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right"/>
        <w:rPr>
          <w:rFonts w:ascii="Calibri" w:hAnsi="Calibri" w:eastAsia="Calibri" w:cs="Calibri"/>
          <w:b/>
          <w:b/>
          <w:highlight w:val="yellow"/>
        </w:rPr>
      </w:pPr>
      <w:r>
        <w:rPr>
          <w:rFonts w:eastAsia="Calibri" w:cs="Calibri"/>
          <w:b/>
          <w:highlight w:val="yellow"/>
        </w:rPr>
      </w:r>
    </w:p>
    <w:p>
      <w:pPr>
        <w:pStyle w:val="Normal"/>
        <w:spacing w:lineRule="auto" w:line="240" w:before="0" w:after="0"/>
        <w:ind w:left="5580" w:hanging="0"/>
        <w:rPr/>
      </w:pPr>
      <w:r>
        <w:rPr>
          <w:rFonts w:cs="Verdana" w:ascii="Tahoma" w:hAnsi="Tahoma"/>
          <w:sz w:val="22"/>
          <w:szCs w:val="22"/>
        </w:rPr>
        <w:t>All’UNIONE DEI COMUNI</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VALLI DEL RENO LAVINO E SAMOGGIA</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Servizio Associato Gare</w:t>
      </w:r>
    </w:p>
    <w:p>
      <w:pPr>
        <w:pStyle w:val="Normal"/>
        <w:suppressAutoHyphens w:val="true"/>
        <w:bidi w:val="0"/>
        <w:spacing w:lineRule="auto" w:line="240" w:before="0" w:after="0"/>
        <w:ind w:left="5556" w:right="0" w:hanging="0"/>
        <w:jc w:val="both"/>
        <w:rPr/>
      </w:pPr>
      <w:r>
        <w:rPr>
          <w:rFonts w:cs="Verdana" w:ascii="Tahoma" w:hAnsi="Tahoma"/>
          <w:b w:val="false"/>
          <w:bCs w:val="false"/>
          <w:sz w:val="22"/>
          <w:szCs w:val="22"/>
        </w:rPr>
        <w:t>Sede Servizio: P.zza dei Martiri 6</w:t>
      </w:r>
    </w:p>
    <w:p>
      <w:pPr>
        <w:pStyle w:val="Normal"/>
        <w:widowControl w:val="false"/>
        <w:suppressAutoHyphens w:val="true"/>
        <w:bidi w:val="0"/>
        <w:spacing w:lineRule="auto" w:line="240" w:before="0" w:after="0"/>
        <w:ind w:left="5556" w:right="0" w:hanging="0"/>
        <w:jc w:val="both"/>
        <w:rPr/>
      </w:pPr>
      <w:r>
        <w:rPr>
          <w:rStyle w:val="Carpredefinitoparagrafo2"/>
          <w:rFonts w:eastAsia="Tahoma" w:cs="Verdana" w:ascii="Tahoma" w:hAnsi="Tahoma"/>
          <w:b w:val="false"/>
          <w:bCs w:val="false"/>
          <w:color w:val="000000"/>
          <w:sz w:val="22"/>
          <w:szCs w:val="22"/>
        </w:rPr>
        <w:t>40037 – Sasso Marconi (BO)</w:t>
      </w:r>
    </w:p>
    <w:p>
      <w:pPr>
        <w:pStyle w:val="Normal"/>
        <w:rPr>
          <w:rFonts w:ascii="Tahoma" w:hAnsi="Tahoma" w:eastAsia="Tahoma" w:cs="Tahoma"/>
        </w:rPr>
      </w:pPr>
      <w:r>
        <w:rPr>
          <w:rFonts w:eastAsia="Tahoma" w:cs="Tahoma" w:ascii="Tahoma" w:hAnsi="Tahoma"/>
        </w:rPr>
      </w:r>
    </w:p>
    <w:p>
      <w:pPr>
        <w:pStyle w:val="Normal"/>
        <w:rPr>
          <w:rFonts w:ascii="Tahoma" w:hAnsi="Tahoma" w:eastAsia="Tahoma" w:cs="Tahoma"/>
        </w:rPr>
      </w:pPr>
      <w:r>
        <w:rPr>
          <w:rFonts w:eastAsia="Tahoma" w:cs="Tahoma" w:ascii="Tahoma" w:hAnsi="Tahoma"/>
        </w:rPr>
      </w:r>
    </w:p>
    <w:p>
      <w:pPr>
        <w:pStyle w:val="Normal"/>
        <w:spacing w:lineRule="auto" w:line="240" w:before="0" w:after="0"/>
        <w:ind w:left="1440" w:hanging="1440"/>
        <w:jc w:val="both"/>
        <w:rPr>
          <w:rFonts w:ascii="Calibri" w:hAnsi="Calibri" w:eastAsia="Calibri" w:cs="Calibri"/>
          <w:b/>
          <w:b/>
          <w:bCs/>
        </w:rPr>
      </w:pPr>
      <w:r>
        <w:rPr>
          <w:rFonts w:eastAsia="Tahoma" w:cs="Tahoma" w:ascii="Tahoma" w:hAnsi="Tahoma"/>
          <w:b/>
          <w:bCs/>
          <w:sz w:val="22"/>
          <w:szCs w:val="22"/>
        </w:rPr>
        <w:t>OGGETTO:</w:t>
        <w:tab/>
        <w:t xml:space="preserve">Procedura per l’affidamento dei servizi assicurativi a favore dell’Unione dei </w:t>
      </w:r>
      <w:bookmarkStart w:id="0" w:name="_Hlk10022853"/>
      <w:r>
        <w:rPr>
          <w:rFonts w:eastAsia="Tahoma" w:cs="Tahoma" w:ascii="Tahoma" w:hAnsi="Tahoma"/>
          <w:b/>
          <w:bCs/>
          <w:sz w:val="22"/>
          <w:szCs w:val="22"/>
        </w:rPr>
        <w:t>Comuni Valli del Reno, Lavino e Samoggia</w:t>
      </w:r>
      <w:bookmarkEnd w:id="0"/>
      <w:r>
        <w:rPr>
          <w:rFonts w:eastAsia="Tahoma" w:cs="Tahoma" w:ascii="Tahoma" w:hAnsi="Tahoma"/>
          <w:b/>
          <w:bCs/>
          <w:sz w:val="22"/>
          <w:szCs w:val="22"/>
        </w:rPr>
        <w:t>,  di Adopera Srl, di ASC InSieme, del Comune di Casalecchio di Reno, del Comune di Monte San Pietro, del Comune di Sasso Marconi, del Comune di Valsamoggia, del Comune di Zola Predosa, da aggiudicarsi mediante il criterio dell’offerta economicamente più vantaggiosa ai sensi dell’art. 95 D.lgs. 50/2016 e ss.mm.ii.</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center"/>
        <w:rPr>
          <w:rFonts w:ascii="Calibri" w:hAnsi="Calibri" w:eastAsia="Calibri" w:cs="Calibri"/>
          <w:b/>
          <w:b/>
          <w:sz w:val="24"/>
        </w:rPr>
      </w:pPr>
      <w:r>
        <w:rPr>
          <w:rFonts w:eastAsia="Calibri" w:cs="Calibri"/>
          <w:b/>
          <w:sz w:val="24"/>
        </w:rPr>
      </w:r>
    </w:p>
    <w:p>
      <w:pPr>
        <w:pStyle w:val="Normal"/>
        <w:spacing w:lineRule="auto" w:line="240" w:before="0" w:after="0"/>
        <w:jc w:val="both"/>
        <w:rPr/>
      </w:pPr>
      <w:r>
        <w:rPr>
          <w:rFonts w:eastAsia="Calibri" w:cs="Calibri"/>
          <w:b/>
          <w:sz w:val="24"/>
        </w:rPr>
        <w:t>LOTTO 2) RCT/RCO</w:t>
      </w:r>
    </w:p>
    <w:p>
      <w:pPr>
        <w:pStyle w:val="Normal"/>
        <w:spacing w:lineRule="auto" w:line="240" w:before="0" w:after="0"/>
        <w:jc w:val="center"/>
        <w:rPr>
          <w:rFonts w:ascii="Calibri" w:hAnsi="Calibri" w:eastAsia="Calibri" w:cs="Calibri"/>
          <w:b/>
          <w:b/>
          <w:sz w:val="24"/>
        </w:rPr>
      </w:pPr>
      <w:r>
        <w:rPr>
          <w:rFonts w:eastAsia="Calibri" w:cs="Calibri"/>
          <w:b/>
          <w:sz w:val="24"/>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Il sottoscritto ………………………………………………… in qualità di …………………………………………………………… della Compagnia ………………………………….. e quindi in nome e per conto della Società offerente, nonché delle eventuali Società coassicuratrici, dichiara:</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i/>
          <w:i/>
          <w:u w:val="single"/>
        </w:rPr>
      </w:pPr>
      <w:r>
        <w:rPr>
          <w:rFonts w:eastAsia="Calibri" w:cs="Calibri"/>
          <w:i/>
          <w:u w:val="single"/>
        </w:rPr>
        <w:t>(barrare la casella corrispondente)</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b/>
          <w:sz w:val="28"/>
        </w:rPr>
        <w:t>□</w:t>
      </w:r>
      <w:r>
        <w:rPr>
          <w:rFonts w:eastAsia="Calibri" w:cs="Calibri"/>
          <w:b/>
        </w:rPr>
        <w:t xml:space="preserve"> </w:t>
      </w:r>
      <w:r>
        <w:rPr>
          <w:rFonts w:eastAsia="Calibri" w:cs="Calibri"/>
          <w:b/>
        </w:rPr>
        <w:t>di accettare integralmente il capitolato tecnico, pertanto senza accettare alcuna variante migliorativa;</w:t>
      </w:r>
    </w:p>
    <w:p>
      <w:pPr>
        <w:pStyle w:val="Normal"/>
        <w:spacing w:lineRule="auto" w:line="240" w:before="0" w:after="0"/>
        <w:jc w:val="both"/>
        <w:rPr>
          <w:rFonts w:ascii="Calibri" w:hAnsi="Calibri" w:eastAsia="Calibri" w:cs="Calibri"/>
          <w:i/>
          <w:i/>
        </w:rPr>
      </w:pPr>
      <w:r>
        <w:rPr>
          <w:rFonts w:eastAsia="Calibri" w:cs="Calibri"/>
          <w:i/>
        </w:rPr>
        <w:t>in alternativa</w:t>
      </w:r>
    </w:p>
    <w:p>
      <w:pPr>
        <w:pStyle w:val="Normal"/>
        <w:spacing w:lineRule="auto" w:line="240" w:before="0" w:after="0"/>
        <w:jc w:val="both"/>
        <w:rPr>
          <w:rFonts w:ascii="Calibri" w:hAnsi="Calibri" w:eastAsia="Calibri" w:cs="Calibri"/>
        </w:rPr>
      </w:pPr>
      <w:r>
        <w:rPr>
          <w:rFonts w:eastAsia="Calibri" w:cs="Calibri"/>
          <w:b/>
          <w:sz w:val="28"/>
        </w:rPr>
        <w:t>□</w:t>
      </w:r>
      <w:r>
        <w:rPr>
          <w:rFonts w:eastAsia="Calibri" w:cs="Calibri"/>
          <w:b/>
        </w:rPr>
        <w:t xml:space="preserve"> </w:t>
      </w:r>
      <w:r>
        <w:rPr>
          <w:rFonts w:eastAsia="Calibri" w:cs="Calibri"/>
          <w:b/>
        </w:rPr>
        <w:t>di accettare la/e seguente/ variante/i migliorativa/e alle condizioni del capitolato tecnico. E’ richiesto di barrare la casella prescelta per ogni tipologia di variante:</w:t>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2371"/>
        <w:gridCol w:w="7374"/>
      </w:tblGrid>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1)</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rPr>
              <w:t>Durata dell’Assicurazione – Recesso annuale</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Rinuncia da parte della Compagnia alla facoltà di recesso annuale della polizza. PUNTI +5</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b/>
          <w:b/>
        </w:rPr>
      </w:pPr>
      <w:r>
        <w:rPr>
          <w:rFonts w:eastAsia="Calibri" w:cs="Calibri"/>
          <w:b/>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2371"/>
        <w:gridCol w:w="7374"/>
      </w:tblGrid>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2)</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rPr>
              <w:t>Recesso per sinistro</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rinuncia alla facoltà di recesso per sinistro da parte della Compagnia. PUNTI +5</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2370"/>
        <w:gridCol w:w="7375"/>
      </w:tblGrid>
      <w:tr>
        <w:trPr>
          <w:trHeight w:val="1" w:hRule="atLeast"/>
        </w:trPr>
        <w:tc>
          <w:tcPr>
            <w:tcW w:w="23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3)</w:t>
            </w:r>
          </w:p>
        </w:tc>
      </w:tr>
      <w:tr>
        <w:trPr>
          <w:trHeight w:val="1" w:hRule="atLeast"/>
        </w:trPr>
        <w:tc>
          <w:tcPr>
            <w:tcW w:w="23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120"/>
              <w:jc w:val="both"/>
              <w:rPr>
                <w:rFonts w:ascii="Calibri" w:hAnsi="Calibri" w:eastAsia="Calibri" w:cs="Calibri"/>
              </w:rPr>
            </w:pPr>
            <w:r>
              <w:rPr>
                <w:rFonts w:eastAsia="Calibri" w:cs="Calibri"/>
              </w:rPr>
              <w:t>Aumento dei massimali RCT-O</w:t>
            </w:r>
          </w:p>
        </w:tc>
      </w:tr>
      <w:tr>
        <w:trPr>
          <w:trHeight w:val="1" w:hRule="atLeast"/>
        </w:trPr>
        <w:tc>
          <w:tcPr>
            <w:tcW w:w="2370"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Barrare la casella</w:t>
            </w:r>
          </w:p>
        </w:tc>
        <w:tc>
          <w:tcPr>
            <w:tcW w:w="737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b/>
                <w:b/>
              </w:rPr>
            </w:pPr>
            <w:r>
              <w:rPr>
                <w:rFonts w:cs="Arial"/>
              </w:rPr>
              <w:t xml:space="preserve">RCT 20 milioni per sinistro e con il limite di € 20 milioni per ogni persona e 20 milioni per danni a cose e/o animali – RCO 20 milioni per sinistro e con il limite di € 5 milioni per ogni persona – In caso di </w:t>
            </w:r>
            <w:r>
              <w:rPr/>
              <w:t xml:space="preserve">sinistro che interessi contemporaneamente le garanzie R.C.T. ed R.C.O., limite di € 30.000.000,00 - </w:t>
            </w:r>
            <w:r>
              <w:rPr>
                <w:rFonts w:eastAsia="Calibri" w:cs="Calibri"/>
              </w:rPr>
              <w:t>PUNTI +10</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b/>
                <w:b/>
              </w:rPr>
            </w:pPr>
            <w:r>
              <w:rPr>
                <w:rFonts w:eastAsia="Calibri" w:cs="Calibri"/>
                <w:b/>
              </w:rPr>
            </w:r>
          </w:p>
          <w:p>
            <w:pPr>
              <w:pStyle w:val="BodyTextIndent2"/>
              <w:spacing w:lineRule="auto" w:line="240" w:before="0" w:after="0"/>
              <w:ind w:left="0" w:hanging="0"/>
              <w:jc w:val="both"/>
              <w:rPr>
                <w:rFonts w:ascii="Calibri" w:hAnsi="Calibri" w:eastAsia="Calibri" w:cs="Calibri"/>
              </w:rPr>
            </w:pPr>
            <w:r>
              <w:rPr>
                <w:rFonts w:cs="Arial" w:ascii="Calibri" w:hAnsi="Calibri"/>
                <w:sz w:val="22"/>
                <w:szCs w:val="22"/>
              </w:rPr>
              <w:t xml:space="preserve">RCT 15 milioni per sinistro e con il limite di € 15 milioni per ogni persona e 15 milioni per danni a cose e/o animali – RCO 15 milioni per sinistro e con il limite di € 5 milioni per ogni persona – </w:t>
            </w:r>
            <w:r>
              <w:rPr>
                <w:rFonts w:cs="Arial" w:ascii="Calibri" w:hAnsi="Calibri" w:asciiTheme="minorHAnsi" w:hAnsiTheme="minorHAnsi"/>
                <w:sz w:val="22"/>
                <w:szCs w:val="22"/>
              </w:rPr>
              <w:t xml:space="preserve">In caso di </w:t>
            </w:r>
            <w:r>
              <w:rPr>
                <w:rFonts w:ascii="Calibri" w:hAnsi="Calibri" w:asciiTheme="minorHAnsi" w:hAnsiTheme="minorHAnsi"/>
                <w:sz w:val="22"/>
                <w:szCs w:val="22"/>
              </w:rPr>
              <w:t xml:space="preserve">sinistro che interessi contemporaneamente le garanzie R.C.T. ed R.C.O., limite di € 25.000.000,00 - </w:t>
            </w:r>
            <w:r>
              <w:rPr>
                <w:rFonts w:eastAsia="Calibri" w:cs="Calibri" w:ascii="Calibri" w:hAnsi="Calibri"/>
              </w:rPr>
              <w:t>PUNTI +5</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2371"/>
        <w:gridCol w:w="7374"/>
      </w:tblGrid>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4)</w:t>
            </w:r>
            <w:r>
              <w:rPr>
                <w:rFonts w:cs="Arial"/>
                <w:b/>
              </w:rPr>
              <w:t xml:space="preserve"> Diminuzione della franchigia per sinistro (a valere per Unione, ASC, Monte San Pietro)</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Tabella [LSF] “</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 xml:space="preserve">Barrare la casella </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cs="Arial"/>
              </w:rPr>
              <w:t xml:space="preserve">Da € 1.000,00 ad € 0,00 - </w:t>
            </w:r>
            <w:r>
              <w:rPr>
                <w:rFonts w:eastAsia="Calibri" w:cs="Calibri"/>
              </w:rPr>
              <w:t>PUNTI + 10</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cs="Arial"/>
              </w:rPr>
              <w:t>Da € 1.000,00 ad € 250,00</w:t>
            </w:r>
            <w:r>
              <w:rPr>
                <w:rFonts w:eastAsia="Calibri" w:cs="Calibri"/>
              </w:rPr>
              <w:t xml:space="preserve"> - PUNTI + 5</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cs="Arial"/>
              </w:rPr>
              <w:t>Da € 1.000,00 ad € 500,00</w:t>
            </w:r>
            <w:r>
              <w:rPr>
                <w:rFonts w:eastAsia="Calibri" w:cs="Calibri"/>
              </w:rPr>
              <w:t xml:space="preserve"> - PUNTI + 2</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2371"/>
        <w:gridCol w:w="7374"/>
      </w:tblGrid>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5)</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cs="Arial"/>
                <w:b/>
                <w:b/>
              </w:rPr>
            </w:pPr>
            <w:r>
              <w:rPr>
                <w:rFonts w:cs="Arial"/>
                <w:b/>
              </w:rPr>
              <w:t>Inserimento della Franchigia annua aggregata (a valere per Unione, ASC, Monte San Pietro)</w:t>
            </w:r>
          </w:p>
          <w:p>
            <w:pPr>
              <w:pStyle w:val="Normal"/>
              <w:spacing w:lineRule="auto" w:line="240" w:before="0" w:after="0"/>
              <w:jc w:val="both"/>
              <w:rPr>
                <w:rFonts w:ascii="Calibri" w:hAnsi="Calibri" w:cs="Arial"/>
                <w:b/>
                <w:b/>
              </w:rPr>
            </w:pPr>
            <w:r>
              <w:rPr>
                <w:rFonts w:cs="Arial"/>
                <w:b/>
              </w:rPr>
            </w:r>
          </w:p>
          <w:p>
            <w:pPr>
              <w:pStyle w:val="Normal"/>
              <w:rPr>
                <w:rFonts w:cs="Arial"/>
                <w:bCs/>
                <w:i/>
                <w:i/>
                <w:sz w:val="20"/>
                <w:lang w:eastAsia="en-US"/>
              </w:rPr>
            </w:pPr>
            <w:r>
              <w:rPr>
                <w:rFonts w:cs="Arial"/>
                <w:bCs/>
                <w:i/>
                <w:sz w:val="20"/>
                <w:lang w:eastAsia="en-US"/>
              </w:rPr>
              <w:t xml:space="preserve">DEFINIZIONI) </w:t>
            </w:r>
            <w:r>
              <w:rPr>
                <w:rFonts w:cs="Arial"/>
                <w:b/>
                <w:bCs/>
                <w:i/>
                <w:sz w:val="20"/>
                <w:lang w:eastAsia="en-US"/>
              </w:rPr>
              <w:t>Franchigia aggregata annuale</w:t>
            </w:r>
          </w:p>
          <w:p>
            <w:pPr>
              <w:pStyle w:val="Corpodeltesto"/>
              <w:widowControl w:val="false"/>
              <w:snapToGrid w:val="false"/>
              <w:spacing w:lineRule="auto" w:line="276" w:before="120" w:after="160"/>
              <w:ind w:left="34" w:hanging="0"/>
              <w:jc w:val="both"/>
              <w:rPr>
                <w:rFonts w:ascii="Calibri" w:hAnsi="Calibri" w:asciiTheme="minorHAnsi" w:hAnsiTheme="minorHAnsi"/>
                <w:b/>
                <w:b/>
                <w:sz w:val="20"/>
              </w:rPr>
            </w:pPr>
            <w:r>
              <w:rPr>
                <w:rFonts w:cs="Arial" w:ascii="Calibri" w:hAnsi="Calibri" w:asciiTheme="minorHAnsi" w:hAnsiTheme="minorHAnsi"/>
                <w:bCs/>
                <w:i/>
                <w:sz w:val="20"/>
                <w:lang w:eastAsia="en-US"/>
              </w:rPr>
              <w:t>La sommatoria di singole franchigie che determina la massima esposizione finanziaria per periodo assicurativo a carico del Contraente, oltre la quale tutti i sinistri sono indennizzati integralmente dalla Società, ovverosia al superamento della somma attribuita alla franchigia aggregata annua tutti i sinistri saranno liquidati senza l'applicazione della franchigia prevista per singolo evento.</w:t>
            </w:r>
          </w:p>
          <w:p>
            <w:pPr>
              <w:pStyle w:val="Normal"/>
              <w:jc w:val="both"/>
              <w:rPr>
                <w:rFonts w:cs="Arial"/>
                <w:b/>
                <w:b/>
                <w:bCs/>
                <w:i/>
                <w:i/>
                <w:sz w:val="20"/>
                <w:lang w:eastAsia="en-US"/>
              </w:rPr>
            </w:pPr>
            <w:r>
              <w:rPr>
                <w:rFonts w:cs="Arial"/>
                <w:bCs/>
                <w:i/>
                <w:sz w:val="20"/>
                <w:lang w:eastAsia="en-US"/>
              </w:rPr>
              <w:t xml:space="preserve">(ARTICOLO) </w:t>
            </w:r>
            <w:r>
              <w:rPr>
                <w:rFonts w:cs="Arial"/>
                <w:b/>
                <w:bCs/>
                <w:i/>
                <w:sz w:val="20"/>
                <w:lang w:eastAsia="en-US"/>
              </w:rPr>
              <w:t xml:space="preserve">FRANCHIGIA AGGREGATA ANNUA </w:t>
            </w:r>
          </w:p>
          <w:p>
            <w:pPr>
              <w:pStyle w:val="Normal"/>
              <w:jc w:val="both"/>
              <w:rPr>
                <w:rFonts w:cs="Arial"/>
                <w:bCs/>
                <w:i/>
                <w:i/>
                <w:sz w:val="20"/>
                <w:lang w:eastAsia="en-US"/>
              </w:rPr>
            </w:pPr>
            <w:r>
              <w:rPr>
                <w:rFonts w:cs="Arial"/>
                <w:bCs/>
                <w:i/>
                <w:sz w:val="20"/>
                <w:lang w:eastAsia="en-US"/>
              </w:rPr>
              <w:t xml:space="preserve">Gli importi rientranti nella franchigia frontale concorreranno ad erodere la franchigia aggregata annua, restando comunque inteso che l’importo massimo che potrà rimanere a carico del Contraente a titolo di franchigia aggregata non potrà eccedere l’importo della franchigia aggregata per anno. </w:t>
            </w:r>
          </w:p>
          <w:p>
            <w:pPr>
              <w:pStyle w:val="BodyTextIndent2"/>
              <w:spacing w:lineRule="auto" w:line="240" w:before="0" w:after="0"/>
              <w:ind w:left="0" w:hanging="0"/>
              <w:jc w:val="both"/>
              <w:rPr>
                <w:rFonts w:ascii="Calibri" w:hAnsi="Calibri" w:cs="Arial"/>
                <w:b/>
                <w:b/>
                <w:sz w:val="20"/>
                <w:szCs w:val="20"/>
              </w:rPr>
            </w:pPr>
            <w:r>
              <w:rPr>
                <w:rFonts w:cs="Arial" w:ascii="Calibri" w:hAnsi="Calibri" w:asciiTheme="minorHAnsi" w:hAnsiTheme="minorHAnsi"/>
                <w:bCs/>
                <w:i/>
                <w:sz w:val="20"/>
                <w:szCs w:val="20"/>
                <w:lang w:eastAsia="en-US"/>
              </w:rPr>
              <w:t>Al raggiungimento dell’importo aggregato annuale di cui sopra non si applicherà più la franchigia fissa per i sinistri occorsi nel periodo assicurativo di riferimento</w:t>
            </w:r>
          </w:p>
          <w:p>
            <w:pPr>
              <w:pStyle w:val="Normal"/>
              <w:spacing w:lineRule="auto" w:line="240" w:before="0" w:after="0"/>
              <w:jc w:val="both"/>
              <w:rPr>
                <w:rFonts w:ascii="Calibri" w:hAnsi="Calibri" w:eastAsia="Calibri" w:cs="Calibri"/>
              </w:rPr>
            </w:pPr>
            <w:r>
              <w:rPr>
                <w:rFonts w:cs="Arial"/>
                <w:bCs/>
                <w:i/>
                <w:sz w:val="20"/>
                <w:szCs w:val="20"/>
                <w:lang w:eastAsia="en-US"/>
              </w:rPr>
              <w:t>La presente assicurazione è prestata con l’applicazione di una franchigia aggregata annua</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 xml:space="preserve">Barrare la casella </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b/>
                <w:b/>
              </w:rPr>
            </w:pPr>
            <w:r>
              <w:rPr>
                <w:rFonts w:eastAsia="Calibri" w:cs="Calibri"/>
                <w:b/>
              </w:rPr>
              <w:t>Franchigia aggregata di:</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rPr>
            </w:pPr>
            <w:r>
              <w:rPr>
                <w:rFonts w:eastAsia="Calibri" w:cs="Calibri"/>
              </w:rPr>
              <w:t xml:space="preserve">€ </w:t>
            </w:r>
            <w:r>
              <w:rPr>
                <w:rFonts w:eastAsia="Calibri" w:cs="Calibri"/>
              </w:rPr>
              <w:t>100.000,00 PUNTI + 10</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 xml:space="preserve">€ </w:t>
            </w:r>
            <w:r>
              <w:rPr>
                <w:rFonts w:eastAsia="Calibri" w:cs="Calibri"/>
              </w:rPr>
              <w:t>150.000,00 - PUNTI + 5</w:t>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2371"/>
        <w:gridCol w:w="7374"/>
      </w:tblGrid>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6)</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cs="Arial"/>
                <w:b/>
              </w:rPr>
              <w:t>Gestione della Franchigia in SIR (a valere per Adopera e Comuni di: Casalecchio, Sasso Marconi, Valsamoggia, Zola Predosa)</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 xml:space="preserve">Barrare la casella </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t>Accettazione di quanto di seguito esplicitato:</w:t>
            </w:r>
          </w:p>
          <w:p>
            <w:pPr>
              <w:pStyle w:val="Normal"/>
              <w:spacing w:lineRule="auto" w:line="240" w:before="0" w:after="0"/>
              <w:jc w:val="both"/>
              <w:rPr>
                <w:rFonts w:ascii="Calibri" w:hAnsi="Calibri" w:eastAsia="Calibri" w:cs="Calibri"/>
                <w:b/>
                <w:b/>
              </w:rPr>
            </w:pPr>
            <w:r>
              <w:rPr>
                <w:i/>
              </w:rPr>
              <w:t>“</w:t>
            </w:r>
            <w:r>
              <w:rPr>
                <w:i/>
              </w:rPr>
              <w:t>Obbligo del legale della Compagnia – per i sinistri sopra la franchigia – di partecipare alle negoziazioni assistite nei casi in cui la presenza sia ritenuta necessaria per la salvaguardia degli interessi dell’Ente stesso</w:t>
            </w:r>
            <w:r>
              <w:rPr/>
              <w:t xml:space="preserve">” </w:t>
            </w:r>
            <w:r>
              <w:rPr>
                <w:rFonts w:eastAsia="Calibri" w:cs="Calibri"/>
              </w:rPr>
              <w:t>PUNTI + 10</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2371"/>
        <w:gridCol w:w="7374"/>
      </w:tblGrid>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7)</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cs="Arial"/>
                <w:b/>
              </w:rPr>
              <w:t>Gestione della Franchigia in SIR – (a valere per Adopera e Comuni di: Casalecchio, Sasso Marconi, Valsamoggia, Zola Predosa)</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 xml:space="preserve">Barrare la casella </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Normal"/>
              <w:spacing w:lineRule="auto" w:line="240" w:before="0" w:after="0"/>
              <w:jc w:val="both"/>
              <w:rPr>
                <w:rFonts w:ascii="Calibri" w:hAnsi="Calibri" w:eastAsia="Calibri" w:cs="Calibri"/>
                <w:b/>
                <w:b/>
              </w:rPr>
            </w:pPr>
            <w:r>
              <w:rPr>
                <w:rFonts w:eastAsia="Calibri" w:cs="Calibri"/>
                <w:b/>
              </w:rPr>
            </w:r>
          </w:p>
          <w:p>
            <w:pPr>
              <w:pStyle w:val="BodyTextIndent2"/>
              <w:spacing w:lineRule="auto" w:line="240" w:before="0" w:after="0"/>
              <w:ind w:left="0" w:hanging="0"/>
              <w:jc w:val="both"/>
              <w:rPr>
                <w:rFonts w:ascii="Calibri" w:hAnsi="Calibri" w:cs="Arial"/>
                <w:sz w:val="22"/>
                <w:szCs w:val="22"/>
              </w:rPr>
            </w:pPr>
            <w:r>
              <w:rPr>
                <w:rFonts w:cs="Arial" w:ascii="Calibri" w:hAnsi="Calibri"/>
                <w:sz w:val="22"/>
                <w:szCs w:val="22"/>
              </w:rPr>
              <w:t>Accettazione di quanto di seguito esplicitato:</w:t>
            </w:r>
          </w:p>
          <w:p>
            <w:pPr>
              <w:pStyle w:val="Normal"/>
              <w:spacing w:lineRule="auto" w:line="240" w:before="0" w:after="0"/>
              <w:jc w:val="both"/>
              <w:rPr>
                <w:rFonts w:ascii="Calibri" w:hAnsi="Calibri" w:eastAsia="Calibri" w:cs="Calibri"/>
                <w:b/>
                <w:b/>
              </w:rPr>
            </w:pPr>
            <w:r>
              <w:rPr>
                <w:i/>
              </w:rPr>
              <w:t>“</w:t>
            </w:r>
            <w:r>
              <w:rPr>
                <w:i/>
              </w:rPr>
              <w:t xml:space="preserve">Obbligo dell’incaricato della compagnia aggiudicataria (o del Loss adjuster) di presenziare ai Gruppi Intersettoriali di Lavoro con cadenza bimensile o altra che verrà identificata dall’ente, con impegno alla partecipazione in loco di almeno il 50% degli incontri” </w:t>
            </w:r>
            <w:r>
              <w:rPr>
                <w:rFonts w:eastAsia="Calibri" w:cs="Calibri"/>
              </w:rPr>
              <w:t>PUNTI + 10</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Calibri" w:hAnsi="Calibri" w:eastAsia="Calibri" w:cs="Calibri"/>
        </w:rPr>
      </w:pPr>
      <w:r>
        <w:rPr>
          <w:rFonts w:eastAsia="Calibri" w:cs="Calibri"/>
        </w:rPr>
      </w:r>
    </w:p>
    <w:tbl>
      <w:tblPr>
        <w:tblW w:w="9746" w:type="dxa"/>
        <w:jc w:val="left"/>
        <w:tblInd w:w="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Look w:firstRow="0" w:noVBand="0" w:lastRow="0" w:firstColumn="0" w:lastColumn="0" w:noHBand="0" w:val="0000"/>
      </w:tblPr>
      <w:tblGrid>
        <w:gridCol w:w="2371"/>
        <w:gridCol w:w="7374"/>
      </w:tblGrid>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N. variante</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b/>
              </w:rPr>
              <w:t>8)</w:t>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Variante migliorativa</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BodyTextIndent2"/>
              <w:spacing w:lineRule="auto" w:line="240" w:before="0" w:after="0"/>
              <w:ind w:left="0" w:hanging="0"/>
              <w:jc w:val="both"/>
              <w:rPr>
                <w:rFonts w:ascii="Calibri" w:hAnsi="Calibri" w:cs="Arial"/>
                <w:b/>
                <w:b/>
                <w:sz w:val="22"/>
                <w:szCs w:val="22"/>
                <w:u w:val="single"/>
              </w:rPr>
            </w:pPr>
            <w:r>
              <w:rPr>
                <w:rFonts w:cs="Arial" w:ascii="Calibri" w:hAnsi="Calibri"/>
                <w:b/>
                <w:sz w:val="22"/>
                <w:szCs w:val="22"/>
              </w:rPr>
              <w:t>FORMAZIONE e CONSULENZA RCT/O</w:t>
            </w:r>
            <w:r>
              <w:rPr>
                <w:rFonts w:cs="Arial" w:ascii="Calibri" w:hAnsi="Calibri"/>
                <w:b/>
              </w:rPr>
              <w:t xml:space="preserve"> </w:t>
            </w:r>
            <w:r>
              <w:rPr>
                <w:rFonts w:cs="Arial" w:ascii="Calibri" w:hAnsi="Calibri"/>
                <w:b/>
                <w:sz w:val="22"/>
                <w:szCs w:val="22"/>
                <w:u w:val="single"/>
              </w:rPr>
              <w:t>(a valere per tutti gli Enti)</w:t>
            </w:r>
          </w:p>
          <w:p>
            <w:pPr>
              <w:pStyle w:val="Normal"/>
              <w:spacing w:lineRule="auto" w:line="240" w:before="0" w:after="0"/>
              <w:jc w:val="both"/>
              <w:rPr>
                <w:rFonts w:ascii="Calibri" w:hAnsi="Calibri" w:eastAsia="Calibri" w:cs="Calibri"/>
              </w:rPr>
            </w:pPr>
            <w:r>
              <w:rPr>
                <w:rFonts w:eastAsia="Calibri" w:cs="Calibri"/>
              </w:rPr>
            </w:r>
          </w:p>
        </w:tc>
      </w:tr>
      <w:tr>
        <w:trPr>
          <w:trHeight w:val="1" w:hRule="atLeast"/>
        </w:trPr>
        <w:tc>
          <w:tcPr>
            <w:tcW w:w="2371"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rPr>
            </w:pPr>
            <w:r>
              <w:rPr>
                <w:rFonts w:eastAsia="Calibri" w:cs="Calibri"/>
              </w:rPr>
              <w:t xml:space="preserve">Barrare la casella </w:t>
            </w:r>
          </w:p>
        </w:tc>
        <w:tc>
          <w:tcPr>
            <w:tcW w:w="7374"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tcPr>
          <w:p>
            <w:pPr>
              <w:pStyle w:val="Normal"/>
              <w:spacing w:lineRule="auto" w:line="240" w:before="0" w:after="0"/>
              <w:jc w:val="both"/>
              <w:rPr>
                <w:rFonts w:ascii="Calibri" w:hAnsi="Calibri" w:eastAsia="Calibri" w:cs="Calibri"/>
                <w:b/>
                <w:b/>
              </w:rPr>
            </w:pPr>
            <w:r>
              <w:rPr>
                <w:rFonts w:eastAsia="Calibri" w:cs="Calibri"/>
                <w:b/>
              </w:rPr>
              <w:t>Esprimere la propria scelta barrando la relativa casella:</w:t>
            </w:r>
          </w:p>
          <w:p>
            <w:pPr>
              <w:pStyle w:val="BodyTextIndent2"/>
              <w:spacing w:lineRule="auto" w:line="240" w:before="0" w:after="0"/>
              <w:ind w:left="0" w:hanging="0"/>
              <w:jc w:val="both"/>
              <w:rPr>
                <w:rFonts w:ascii="Calibri" w:hAnsi="Calibri" w:cs="Arial"/>
                <w:bCs/>
                <w:sz w:val="22"/>
                <w:szCs w:val="22"/>
              </w:rPr>
            </w:pPr>
            <w:r>
              <w:rPr>
                <w:rFonts w:cs="Arial" w:ascii="Calibri" w:hAnsi="Calibri"/>
                <w:bCs/>
                <w:sz w:val="22"/>
                <w:szCs w:val="22"/>
              </w:rPr>
            </w:r>
          </w:p>
          <w:p>
            <w:pPr>
              <w:pStyle w:val="BodyTextIndent2"/>
              <w:spacing w:lineRule="auto" w:line="240" w:before="0" w:after="0"/>
              <w:ind w:left="0" w:hanging="0"/>
              <w:jc w:val="both"/>
              <w:rPr>
                <w:rFonts w:ascii="Calibri" w:hAnsi="Calibri" w:cs="Arial"/>
                <w:sz w:val="22"/>
                <w:szCs w:val="22"/>
              </w:rPr>
            </w:pPr>
            <w:r>
              <w:rPr>
                <w:rFonts w:cs="Arial" w:ascii="Calibri" w:hAnsi="Calibri"/>
                <w:bCs/>
                <w:sz w:val="22"/>
                <w:szCs w:val="22"/>
              </w:rPr>
              <w:t>L’inserimento</w:t>
            </w:r>
            <w:r>
              <w:rPr>
                <w:rFonts w:cs="Arial" w:ascii="Calibri" w:hAnsi="Calibri"/>
                <w:b/>
                <w:bCs/>
                <w:sz w:val="22"/>
                <w:szCs w:val="22"/>
              </w:rPr>
              <w:t xml:space="preserve"> dell’art. “FORMAZIONE e CONSULENZA – INSURABLE RISK ASSESSMENT SMART” </w:t>
            </w:r>
          </w:p>
          <w:p>
            <w:pPr>
              <w:pStyle w:val="Normal"/>
              <w:jc w:val="both"/>
              <w:rPr>
                <w:rFonts w:ascii="Calibri" w:hAnsi="Calibri" w:cs="Arial"/>
                <w:i/>
                <w:i/>
              </w:rPr>
            </w:pPr>
            <w:r>
              <w:rPr>
                <w:rFonts w:cs="Arial"/>
                <w:i/>
              </w:rPr>
              <w:t>La Società rimbors</w:t>
            </w:r>
            <w:bookmarkStart w:id="1" w:name="_GoBack"/>
            <w:bookmarkEnd w:id="1"/>
            <w:r>
              <w:rPr>
                <w:rFonts w:cs="Arial"/>
                <w:i/>
              </w:rPr>
              <w:t xml:space="preserve">a le spese – fino alla concorrenza di € 10.000,00 una tantum per l’intera durata contrattuale – per interventi di formazione e/o consulenza volti all’analisi dei rischi operativi assicurabili </w:t>
            </w:r>
            <w:r>
              <w:rPr>
                <w:rFonts w:cs="Arial"/>
                <w:b/>
                <w:bCs/>
                <w:i/>
              </w:rPr>
              <w:t>in ambito di responsabilità civile verso terzi</w:t>
            </w:r>
            <w:r>
              <w:rPr>
                <w:rFonts w:cs="Arial"/>
                <w:i/>
              </w:rPr>
              <w:t>, e di eventuali contromisure miranti a migliorare il profilo di rischio dell’organizzazione.</w:t>
            </w:r>
          </w:p>
          <w:p>
            <w:pPr>
              <w:pStyle w:val="Normal"/>
              <w:spacing w:lineRule="auto" w:line="240" w:before="0" w:after="0"/>
              <w:jc w:val="both"/>
              <w:rPr>
                <w:rFonts w:ascii="Calibri" w:hAnsi="Calibri" w:eastAsia="Calibri" w:cs="Calibri"/>
              </w:rPr>
            </w:pPr>
            <w:r>
              <w:rPr>
                <w:rFonts w:cs="Arial"/>
                <w:i/>
              </w:rPr>
              <w:t xml:space="preserve">Il progetto INSURABLE RISK ASSESSMENT SMART si compone di analisi della documentazione aziendale, compilazione di questionari da parte dei “Risk Owner” dell’organizzazione e/o alcune interviste mirate. L’attività, svolta per il tramite di soggetti qualificati appositamente incaricati allo scopo dalla Società o dal Contraente deve concludersi entro la data di scadenza della presente polizza (esclusi rinnovi, proroghe). Il rimborso avviene in favore del Contraente; qualora quest’ultimo ne faccia richiesta, il pagamento sarà eseguito direttamente dalla Società a favore del Soggetto incaricato. </w:t>
            </w:r>
            <w:r>
              <w:rPr>
                <w:rFonts w:eastAsia="Calibri" w:cs="Calibri"/>
              </w:rPr>
              <w:t>PUNTI + 10</w:t>
            </w:r>
          </w:p>
          <w:p>
            <w:pPr>
              <w:pStyle w:val="Normal"/>
              <w:spacing w:lineRule="auto" w:line="240" w:before="0" w:after="0"/>
              <w:jc w:val="both"/>
              <w:rPr>
                <w:rFonts w:ascii="Calibri" w:hAnsi="Calibri" w:eastAsia="Calibri" w:cs="Calibri"/>
                <w:b/>
                <w:b/>
              </w:rPr>
            </w:pPr>
            <w:r>
              <w:rPr>
                <w:rFonts w:eastAsia="Calibri" w:cs="Calibri"/>
                <w:b/>
              </w:rPr>
            </w:r>
          </w:p>
          <w:p>
            <w:pPr>
              <w:pStyle w:val="Normal"/>
              <w:spacing w:lineRule="auto" w:line="240" w:before="0" w:after="0"/>
              <w:jc w:val="both"/>
              <w:rPr>
                <w:rFonts w:ascii="Calibri" w:hAnsi="Calibri" w:eastAsia="Calibri" w:cs="Calibri"/>
                <w:b/>
                <w:b/>
              </w:rPr>
            </w:pPr>
            <w:r>
              <w:rPr>
                <w:rFonts w:eastAsia="Calibri" w:cs="Calibri"/>
                <w:b/>
              </w:rPr>
              <w:t xml:space="preserve">                </w:t>
            </w:r>
            <w:r>
              <w:rPr>
                <w:rFonts w:eastAsia="Calibri" w:cs="Calibri"/>
                <w:b/>
              </w:rPr>
              <w:t>SI □                         NO □</w:t>
            </w:r>
          </w:p>
          <w:p>
            <w:pPr>
              <w:pStyle w:val="Normal"/>
              <w:spacing w:lineRule="auto" w:line="240" w:before="0" w:after="0"/>
              <w:jc w:val="both"/>
              <w:rPr>
                <w:rFonts w:ascii="Calibri" w:hAnsi="Calibri" w:eastAsia="Calibri" w:cs="Calibri"/>
              </w:rPr>
            </w:pPr>
            <w:r>
              <w:rPr>
                <w:rFonts w:eastAsia="Calibri" w:cs="Calibri"/>
              </w:rPr>
            </w:r>
          </w:p>
        </w:tc>
      </w:tr>
    </w:tbl>
    <w:p>
      <w:pPr>
        <w:pStyle w:val="Normal"/>
        <w:spacing w:lineRule="auto" w:line="240" w:before="0" w:after="0"/>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Calibri" w:hAnsi="Calibri" w:eastAsia="Calibri" w:cs="Calibri"/>
        </w:rPr>
      </w:pPr>
      <w:r>
        <w:rPr>
          <w:rFonts w:eastAsia="Calibri" w:cs="Calibri"/>
        </w:rPr>
        <w:t xml:space="preserve">Data……………………………………. </w:t>
        <w:tab/>
        <w:tab/>
        <w:tab/>
        <w:tab/>
        <w:tab/>
        <w:tab/>
        <w:t>Firma…………………………………</w:t>
      </w:r>
    </w:p>
    <w:p>
      <w:pPr>
        <w:pStyle w:val="Normal"/>
        <w:spacing w:lineRule="auto" w:line="240" w:before="0" w:after="0"/>
        <w:jc w:val="both"/>
        <w:rPr>
          <w:rFonts w:ascii="Calibri" w:hAnsi="Calibri" w:eastAsia="Calibri" w:cs="Calibri"/>
        </w:rPr>
      </w:pPr>
      <w:r>
        <w:rPr>
          <w:rFonts w:eastAsia="Calibri" w:cs="Calibri"/>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r>
    </w:p>
    <w:p>
      <w:pPr>
        <w:pStyle w:val="Normal"/>
        <w:spacing w:lineRule="auto" w:line="240" w:before="0" w:after="0"/>
        <w:jc w:val="both"/>
        <w:rPr>
          <w:rFonts w:ascii="Tahoma" w:hAnsi="Tahoma" w:eastAsia="Tahoma" w:cs="Tahoma"/>
          <w:sz w:val="16"/>
          <w:szCs w:val="16"/>
        </w:rPr>
      </w:pPr>
      <w:r>
        <w:rPr>
          <w:rFonts w:eastAsia="Tahoma" w:cs="Tahoma" w:ascii="Tahoma" w:hAnsi="Tahoma"/>
          <w:sz w:val="16"/>
          <w:szCs w:val="16"/>
        </w:rPr>
      </w:r>
    </w:p>
    <w:p>
      <w:pPr>
        <w:pStyle w:val="Normal"/>
        <w:spacing w:lineRule="auto" w:line="240" w:before="0" w:after="0"/>
        <w:jc w:val="both"/>
        <w:rPr>
          <w:rFonts w:ascii="Tahoma" w:hAnsi="Tahoma" w:eastAsia="Tahoma" w:cs="Tahoma"/>
          <w:sz w:val="16"/>
          <w:szCs w:val="16"/>
        </w:rPr>
      </w:pPr>
      <w:bookmarkStart w:id="2" w:name="__DdeLink__44309_643440081"/>
      <w:r>
        <w:rPr>
          <w:rFonts w:eastAsia="Tahoma" w:cs="Tahoma" w:ascii="Tahoma" w:hAnsi="Tahoma"/>
          <w:sz w:val="16"/>
          <w:szCs w:val="16"/>
        </w:rPr>
        <w:t xml:space="preserve">Firmare digitalmente ovvero olografa allegando documento in corso di validità </w:t>
      </w:r>
      <w:r>
        <w:rPr>
          <w:rFonts w:eastAsia="Tahoma" w:cs="Tahoma" w:ascii="Tahoma" w:hAnsi="Tahoma"/>
          <w:sz w:val="16"/>
          <w:szCs w:val="16"/>
        </w:rPr>
        <w:t>come indicato nel disciplinare di gara</w:t>
      </w:r>
    </w:p>
    <w:p>
      <w:pPr>
        <w:pStyle w:val="Normal"/>
        <w:spacing w:lineRule="auto" w:line="240" w:before="0" w:after="0"/>
        <w:jc w:val="both"/>
        <w:rPr/>
      </w:pPr>
      <w:r>
        <w:rPr>
          <w:rFonts w:eastAsia="Tahoma" w:cs="Tahoma" w:ascii="Tahoma" w:hAnsi="Tahoma"/>
          <w:sz w:val="16"/>
        </w:rPr>
        <w:t xml:space="preserve">Nel caso di Coassicurazione e di R.T.I. già costituito l’offerta economica deve essere firmata dalla sola impresa delegataria/mandataria, mentre nel caso di R.T.I. non ancora formalmente costituito la stessa offerta economica deve essere sottoscritta da ciascun rappresentante legale delle Compagnie raggruppande o da loro procuratore </w:t>
      </w:r>
      <w:r>
        <w:rPr>
          <w:rFonts w:eastAsia="Tahoma" w:cs="Tahoma" w:ascii="Tahoma" w:hAnsi="Tahoma"/>
          <w:sz w:val="16"/>
        </w:rPr>
        <w:t>DIGITALMENTE ovvero</w:t>
      </w:r>
      <w:r>
        <w:rPr>
          <w:rFonts w:eastAsia="Tahoma" w:cs="Tahoma" w:ascii="Tahoma" w:hAnsi="Tahoma"/>
          <w:sz w:val="16"/>
        </w:rPr>
        <w:t xml:space="preserve"> allegando copia fotostatica di documento di riconoscimento del dichiarante e, nel caso di sottoscrizione da parte di un procuratore, della copia fotostatica della procura.</w:t>
      </w:r>
      <w:bookmarkEnd w:id="2"/>
    </w:p>
    <w:p>
      <w:pPr>
        <w:pStyle w:val="Normal"/>
        <w:spacing w:lineRule="auto" w:line="240" w:before="0" w:after="0"/>
        <w:jc w:val="both"/>
        <w:rPr>
          <w:rFonts w:ascii="Tahoma" w:hAnsi="Tahoma" w:eastAsia="Tahoma" w:cs="Tahoma"/>
          <w:sz w:val="16"/>
        </w:rPr>
      </w:pPr>
      <w:r>
        <w:rPr/>
      </w:r>
    </w:p>
    <w:p>
      <w:pPr>
        <w:pStyle w:val="Normal"/>
        <w:spacing w:lineRule="auto" w:line="240" w:before="0" w:after="0"/>
        <w:jc w:val="both"/>
        <w:rPr/>
      </w:pPr>
      <w:r>
        <w:rPr/>
      </w:r>
    </w:p>
    <w:sectPr>
      <w:headerReference w:type="default" r:id="rId2"/>
      <w:type w:val="nextPage"/>
      <w:pgSz w:w="11906" w:h="16838"/>
      <w:pgMar w:left="1134" w:right="1134" w:header="1417" w:top="1969"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Liberation Sans">
    <w:altName w:val="Arial"/>
    <w:charset w:val="00"/>
    <w:family w:val="roman"/>
    <w:pitch w:val="variable"/>
  </w:font>
  <w:font w:name="Tahoma">
    <w:charset w:val="00"/>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widowControl/>
      <w:bidi w:val="0"/>
      <w:spacing w:lineRule="auto" w:line="240" w:before="0" w:after="0"/>
      <w:ind w:left="0" w:right="0" w:hanging="0"/>
      <w:jc w:val="both"/>
      <w:rPr/>
    </w:pPr>
    <w:r>
      <w:rPr>
        <w:rFonts w:cs="Arial"/>
        <w:b w:val="false"/>
        <w:bCs w:val="false"/>
        <w:sz w:val="22"/>
        <w:szCs w:val="22"/>
      </w:rPr>
      <w:t>SCHEDA DI OFFERTA TECNICA ALLEGATO 1 – LOTTO N. 2 RCT/RCO</w:t>
    </w:r>
  </w:p>
</w:hdr>
</file>

<file path=word/settings.xml><?xml version="1.0" encoding="utf-8"?>
<w:settings xmlns:w="http://schemas.openxmlformats.org/wordprocessingml/2006/main">
  <w:zoom w:percent="100"/>
  <w:defaultTabStop w:val="708"/>
  <w:compat>
    <w:compatSetting w:name="compatibilityMode" w:uri="http://schemas.microsoft.com/office/word" w:val="12"/>
    <w:compatSetting w:name="useWord2013TrackBottomHyphenation" w:uri="http://schemas.microsoft.com/office/word" w:val="1"/>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Cs w:val="22"/>
        <w:lang w:val="it-IT" w:eastAsia="it-IT"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59" w:before="0" w:after="160"/>
      <w:jc w:val="left"/>
    </w:pPr>
    <w:rPr>
      <w:rFonts w:ascii="Calibri" w:hAnsi="Calibri" w:eastAsia="" w:cs="" w:asciiTheme="minorHAnsi" w:cstheme="minorBidi" w:eastAsiaTheme="minorEastAsia" w:hAnsiTheme="minorHAnsi"/>
      <w:color w:val="auto"/>
      <w:kern w:val="0"/>
      <w:sz w:val="22"/>
      <w:szCs w:val="22"/>
      <w:lang w:val="it-IT" w:eastAsia="it-IT" w:bidi="ar-SA"/>
    </w:rPr>
  </w:style>
  <w:style w:type="character" w:styleId="DefaultParagraphFont" w:default="1">
    <w:name w:val="Default Paragraph Font"/>
    <w:uiPriority w:val="1"/>
    <w:semiHidden/>
    <w:unhideWhenUsed/>
    <w:qFormat/>
    <w:rPr/>
  </w:style>
  <w:style w:type="character" w:styleId="Rientrocorpodeltesto2Carattere" w:customStyle="1">
    <w:name w:val="Rientro corpo del testo 2 Carattere"/>
    <w:basedOn w:val="DefaultParagraphFont"/>
    <w:link w:val="Rientrocorpodeltesto2"/>
    <w:qFormat/>
    <w:rsid w:val="004b7db4"/>
    <w:rPr>
      <w:rFonts w:ascii="Times New Roman" w:hAnsi="Times New Roman" w:eastAsia="Times New Roman" w:cs="Times New Roman"/>
      <w:sz w:val="24"/>
      <w:szCs w:val="24"/>
    </w:rPr>
  </w:style>
  <w:style w:type="character" w:styleId="CorpotestoCarattere" w:customStyle="1">
    <w:name w:val="Corpo testo Carattere"/>
    <w:basedOn w:val="DefaultParagraphFont"/>
    <w:link w:val="Corpotesto"/>
    <w:qFormat/>
    <w:rsid w:val="0003438e"/>
    <w:rPr>
      <w:rFonts w:ascii="Arial" w:hAnsi="Arial" w:eastAsia="Times New Roman" w:cs="Times New Roman"/>
      <w:sz w:val="24"/>
      <w:szCs w:val="20"/>
    </w:rPr>
  </w:style>
  <w:style w:type="character" w:styleId="Carpredefinitoparagrafo2">
    <w:name w:val="Car. predefinito paragrafo2"/>
    <w:qFormat/>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link w:val="CorpotestoCarattere"/>
    <w:rsid w:val="0003438e"/>
    <w:pPr>
      <w:spacing w:lineRule="auto" w:line="240" w:before="0" w:after="120"/>
    </w:pPr>
    <w:rPr>
      <w:rFonts w:ascii="Arial" w:hAnsi="Arial" w:eastAsia="Times New Roman" w:cs="Times New Roman"/>
      <w:sz w:val="24"/>
      <w:szCs w:val="20"/>
    </w:rPr>
  </w:style>
  <w:style w:type="paragraph" w:styleId="Elenco">
    <w:name w:val="List"/>
    <w:basedOn w:val="Corpodeltesto"/>
    <w:pPr/>
    <w:rPr>
      <w:rFonts w:cs="Arial"/>
    </w:rPr>
  </w:style>
  <w:style w:type="paragraph" w:styleId="Didascalia">
    <w:name w:val="Caption"/>
    <w:basedOn w:val="Normal"/>
    <w:qFormat/>
    <w:pPr>
      <w:suppressLineNumbers/>
      <w:spacing w:before="120" w:after="120"/>
    </w:pPr>
    <w:rPr>
      <w:rFonts w:cs="Arial"/>
      <w:i/>
      <w:iCs/>
      <w:sz w:val="24"/>
      <w:szCs w:val="24"/>
    </w:rPr>
  </w:style>
  <w:style w:type="paragraph" w:styleId="Indice">
    <w:name w:val="Indice"/>
    <w:basedOn w:val="Normal"/>
    <w:qFormat/>
    <w:pPr>
      <w:suppressLineNumbers/>
    </w:pPr>
    <w:rPr>
      <w:rFonts w:cs="Arial"/>
    </w:rPr>
  </w:style>
  <w:style w:type="paragraph" w:styleId="BodyTextIndent2">
    <w:name w:val="Body Text Indent 2"/>
    <w:basedOn w:val="Normal"/>
    <w:link w:val="Rientrocorpodeltesto2Carattere"/>
    <w:qFormat/>
    <w:rsid w:val="004b7db4"/>
    <w:pPr>
      <w:spacing w:lineRule="auto" w:line="480" w:before="0" w:after="120"/>
      <w:ind w:left="283" w:hanging="0"/>
    </w:pPr>
    <w:rPr>
      <w:rFonts w:ascii="Times New Roman" w:hAnsi="Times New Roman" w:eastAsia="Times New Roman" w:cs="Times New Roman"/>
      <w:sz w:val="24"/>
      <w:szCs w:val="24"/>
    </w:rPr>
  </w:style>
  <w:style w:type="paragraph" w:styleId="Intestazione">
    <w:name w:val="Header"/>
    <w:basedOn w:val="Normal"/>
    <w:pPr>
      <w:suppressLineNumbers/>
      <w:tabs>
        <w:tab w:val="center" w:pos="4819" w:leader="none"/>
        <w:tab w:val="right" w:pos="9638" w:leader="none"/>
      </w:tabs>
    </w:pPr>
    <w:rPr/>
  </w:style>
  <w:style w:type="numbering" w:styleId="NoList" w:default="1">
    <w:name w:val="No List"/>
    <w:uiPriority w:val="99"/>
    <w:semiHidden/>
    <w:unhideWhenUsed/>
    <w:qFormat/>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Application>LibreOffice/6.0.5.2$Windows_X86_64 LibreOffice_project/54c8cbb85f300ac59db32fe8a675ff7683cd5a16</Application>
  <Pages>4</Pages>
  <Words>1076</Words>
  <Characters>6100</Characters>
  <CharactersWithSpaces>7585</CharactersWithSpaces>
  <Paragraphs>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2019-07-22T10:30:00Z</dcterms:created>
  <dc:creator>Aon Spa</dc:creator>
  <dc:description/>
  <dc:language>it-IT</dc:language>
  <cp:lastModifiedBy/>
  <dcterms:modified xsi:type="dcterms:W3CDTF">2019-08-19T16:41:18Z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